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7C" w:rsidRPr="001A4394" w:rsidRDefault="00324ECA" w:rsidP="00AB4EE6">
      <w:pPr>
        <w:autoSpaceDE w:val="0"/>
        <w:autoSpaceDN w:val="0"/>
        <w:adjustRightInd w:val="0"/>
        <w:jc w:val="right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2016</w:t>
      </w:r>
      <w:r w:rsidR="00B9617C" w:rsidRPr="001A4394">
        <w:rPr>
          <w:rFonts w:ascii="HGS正楷書体" w:eastAsia="HGS正楷書体" w:hAnsi="ＭＳ 明朝" w:hint="eastAsia"/>
          <w:kern w:val="0"/>
          <w:szCs w:val="21"/>
        </w:rPr>
        <w:t>年</w:t>
      </w:r>
      <w:r w:rsidR="00491A27">
        <w:rPr>
          <w:rFonts w:ascii="HGS正楷書体" w:eastAsia="HGS正楷書体" w:hAnsi="ＭＳ 明朝" w:hint="eastAsia"/>
          <w:kern w:val="0"/>
          <w:szCs w:val="21"/>
        </w:rPr>
        <w:t>5</w:t>
      </w:r>
      <w:r w:rsidR="00B9617C" w:rsidRPr="001A4394">
        <w:rPr>
          <w:rFonts w:ascii="HGS正楷書体" w:eastAsia="HGS正楷書体" w:hAnsi="ＭＳ 明朝" w:hint="eastAsia"/>
          <w:kern w:val="0"/>
          <w:szCs w:val="21"/>
        </w:rPr>
        <w:t>月</w:t>
      </w:r>
      <w:r w:rsidR="00864814">
        <w:rPr>
          <w:rFonts w:ascii="HGS正楷書体" w:eastAsia="HGS正楷書体" w:hAnsi="ＭＳ 明朝" w:hint="eastAsia"/>
          <w:kern w:val="0"/>
          <w:szCs w:val="21"/>
        </w:rPr>
        <w:t>26</w:t>
      </w:r>
      <w:r w:rsidR="00491A27">
        <w:rPr>
          <w:rFonts w:ascii="HGS正楷書体" w:eastAsia="HGS正楷書体" w:hAnsi="ＭＳ 明朝" w:hint="eastAsia"/>
          <w:kern w:val="0"/>
          <w:szCs w:val="21"/>
        </w:rPr>
        <w:t>日</w:t>
      </w:r>
    </w:p>
    <w:p w:rsidR="00E22FB7" w:rsidRDefault="00324ECA" w:rsidP="00AB4EE6">
      <w:pPr>
        <w:autoSpaceDE w:val="0"/>
        <w:autoSpaceDN w:val="0"/>
        <w:adjustRightInd w:val="0"/>
        <w:rPr>
          <w:rFonts w:ascii="HGS正楷書体" w:eastAsia="HGS正楷書体" w:hAnsi="ＭＳ 明朝" w:hint="eastAsia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NPO、福祉施設、社協</w:t>
      </w:r>
      <w:r w:rsidR="003D6123">
        <w:rPr>
          <w:rFonts w:ascii="HGS正楷書体" w:eastAsia="HGS正楷書体" w:hAnsi="ＭＳ 明朝" w:hint="eastAsia"/>
          <w:kern w:val="0"/>
          <w:szCs w:val="21"/>
        </w:rPr>
        <w:t>関係</w:t>
      </w:r>
      <w:r>
        <w:rPr>
          <w:rFonts w:ascii="HGS正楷書体" w:eastAsia="HGS正楷書体" w:hAnsi="ＭＳ 明朝" w:hint="eastAsia"/>
          <w:kern w:val="0"/>
          <w:szCs w:val="21"/>
        </w:rPr>
        <w:t xml:space="preserve">　</w:t>
      </w:r>
      <w:r w:rsidR="003D6123">
        <w:rPr>
          <w:rFonts w:ascii="HGS正楷書体" w:eastAsia="HGS正楷書体" w:hAnsi="ＭＳ 明朝" w:hint="eastAsia"/>
          <w:kern w:val="0"/>
          <w:szCs w:val="21"/>
        </w:rPr>
        <w:t>各位</w:t>
      </w:r>
    </w:p>
    <w:p w:rsidR="00324ECA" w:rsidRPr="001A4394" w:rsidRDefault="00324ECA" w:rsidP="00AB4EE6">
      <w:pPr>
        <w:autoSpaceDE w:val="0"/>
        <w:autoSpaceDN w:val="0"/>
        <w:adjustRightInd w:val="0"/>
        <w:rPr>
          <w:rFonts w:ascii="HGS正楷書体" w:eastAsia="HGS正楷書体" w:hAnsi="ＭＳ 明朝"/>
          <w:kern w:val="0"/>
          <w:szCs w:val="21"/>
        </w:rPr>
      </w:pPr>
    </w:p>
    <w:p w:rsidR="00E22FB7" w:rsidRPr="001A4394" w:rsidRDefault="00E22FB7" w:rsidP="00AB4EE6">
      <w:pPr>
        <w:autoSpaceDE w:val="0"/>
        <w:autoSpaceDN w:val="0"/>
        <w:adjustRightInd w:val="0"/>
        <w:jc w:val="right"/>
        <w:rPr>
          <w:rFonts w:ascii="HGS正楷書体" w:eastAsia="HGS正楷書体" w:hAnsi="ＭＳ 明朝"/>
          <w:kern w:val="0"/>
          <w:szCs w:val="21"/>
        </w:rPr>
      </w:pPr>
      <w:r w:rsidRPr="001A4394">
        <w:rPr>
          <w:rFonts w:ascii="HGS正楷書体" w:eastAsia="HGS正楷書体" w:hAnsi="メイリオ" w:cs="メイリオ" w:hint="eastAsia"/>
          <w:szCs w:val="21"/>
        </w:rPr>
        <w:t>特定非営利活動法人とちぎボランティアネットワーク</w:t>
      </w:r>
    </w:p>
    <w:p w:rsidR="009F0151" w:rsidRDefault="00E22FB7" w:rsidP="00AB4EE6">
      <w:pPr>
        <w:autoSpaceDE w:val="0"/>
        <w:autoSpaceDN w:val="0"/>
        <w:adjustRightInd w:val="0"/>
        <w:jc w:val="right"/>
        <w:rPr>
          <w:rStyle w:val="ad"/>
          <w:rFonts w:ascii="HGS正楷書体" w:eastAsia="HGS正楷書体" w:hAnsi="メイリオ" w:cs="メイリオ"/>
          <w:b w:val="0"/>
          <w:szCs w:val="21"/>
        </w:rPr>
      </w:pPr>
      <w:r w:rsidRPr="001A4394">
        <w:rPr>
          <w:rStyle w:val="ad"/>
          <w:rFonts w:ascii="HGS正楷書体" w:eastAsia="HGS正楷書体" w:hAnsi="メイリオ" w:cs="メイリオ" w:hint="eastAsia"/>
          <w:b w:val="0"/>
          <w:szCs w:val="21"/>
        </w:rPr>
        <w:t>理事長　二見　令子</w:t>
      </w:r>
    </w:p>
    <w:p w:rsidR="00232D88" w:rsidRPr="00324ECA" w:rsidRDefault="00232D88" w:rsidP="00AB4EE6">
      <w:pPr>
        <w:autoSpaceDE w:val="0"/>
        <w:autoSpaceDN w:val="0"/>
        <w:adjustRightInd w:val="0"/>
        <w:jc w:val="right"/>
        <w:rPr>
          <w:rFonts w:ascii="ＤＦ特太ゴシック体" w:eastAsia="ＤＦ特太ゴシック体" w:hAnsi="ＭＳ 明朝" w:hint="eastAsia"/>
          <w:kern w:val="0"/>
          <w:szCs w:val="21"/>
        </w:rPr>
      </w:pPr>
    </w:p>
    <w:p w:rsidR="00324ECA" w:rsidRPr="00324ECA" w:rsidRDefault="003D6123" w:rsidP="00130D1F">
      <w:pPr>
        <w:autoSpaceDE w:val="0"/>
        <w:autoSpaceDN w:val="0"/>
        <w:adjustRightInd w:val="0"/>
        <w:jc w:val="center"/>
        <w:rPr>
          <w:rFonts w:ascii="ＤＦ特太ゴシック体" w:eastAsia="ＤＦ特太ゴシック体" w:hAnsi="ＭＳ 明朝" w:hint="eastAsia"/>
          <w:kern w:val="0"/>
          <w:szCs w:val="21"/>
          <w:u w:val="single"/>
        </w:rPr>
      </w:pPr>
      <w:r w:rsidRPr="00324ECA">
        <w:rPr>
          <w:rFonts w:ascii="ＤＦ特太ゴシック体" w:eastAsia="ＤＦ特太ゴシック体" w:hAnsi="ＭＳ 明朝" w:hint="eastAsia"/>
          <w:kern w:val="0"/>
          <w:szCs w:val="21"/>
          <w:u w:val="single"/>
        </w:rPr>
        <w:t>熊本地震</w:t>
      </w:r>
      <w:r w:rsidR="00324ECA" w:rsidRPr="00324ECA">
        <w:rPr>
          <w:rFonts w:ascii="ＤＦ特太ゴシック体" w:eastAsia="ＤＦ特太ゴシック体" w:hAnsi="ＭＳ 明朝" w:hint="eastAsia"/>
          <w:kern w:val="0"/>
          <w:szCs w:val="21"/>
          <w:u w:val="single"/>
        </w:rPr>
        <w:t>「現地派遣</w:t>
      </w:r>
      <w:r w:rsidRPr="00324ECA">
        <w:rPr>
          <w:rFonts w:ascii="ＤＦ特太ゴシック体" w:eastAsia="ＤＦ特太ゴシック体" w:hAnsi="ＭＳ 明朝" w:hint="eastAsia"/>
          <w:kern w:val="0"/>
          <w:szCs w:val="21"/>
          <w:u w:val="single"/>
        </w:rPr>
        <w:t>ボランティア</w:t>
      </w:r>
      <w:r w:rsidR="00324ECA" w:rsidRPr="00324ECA">
        <w:rPr>
          <w:rFonts w:ascii="ＤＦ特太ゴシック体" w:eastAsia="ＤＦ特太ゴシック体" w:hAnsi="ＭＳ 明朝" w:hint="eastAsia"/>
          <w:kern w:val="0"/>
          <w:szCs w:val="21"/>
          <w:u w:val="single"/>
        </w:rPr>
        <w:t>・コーディネーター」の</w:t>
      </w:r>
    </w:p>
    <w:p w:rsidR="00130D1F" w:rsidRPr="00324ECA" w:rsidRDefault="003D6123" w:rsidP="00130D1F">
      <w:pPr>
        <w:autoSpaceDE w:val="0"/>
        <w:autoSpaceDN w:val="0"/>
        <w:adjustRightInd w:val="0"/>
        <w:jc w:val="center"/>
        <w:rPr>
          <w:rFonts w:ascii="ＤＦ特太ゴシック体" w:eastAsia="ＤＦ特太ゴシック体" w:hAnsi="ＭＳ 明朝" w:hint="eastAsia"/>
          <w:kern w:val="0"/>
          <w:szCs w:val="21"/>
          <w:u w:val="single"/>
        </w:rPr>
      </w:pPr>
      <w:r w:rsidRPr="00324ECA">
        <w:rPr>
          <w:rFonts w:ascii="ＤＦ特太ゴシック体" w:eastAsia="ＤＦ特太ゴシック体" w:hAnsi="ＭＳ 明朝" w:hint="eastAsia"/>
          <w:kern w:val="0"/>
          <w:szCs w:val="21"/>
          <w:u w:val="single"/>
        </w:rPr>
        <w:t>募集</w:t>
      </w:r>
      <w:r w:rsidR="00324ECA" w:rsidRPr="00324ECA">
        <w:rPr>
          <w:rFonts w:ascii="ＤＦ特太ゴシック体" w:eastAsia="ＤＦ特太ゴシック体" w:hAnsi="ＭＳ 明朝" w:hint="eastAsia"/>
          <w:kern w:val="0"/>
          <w:szCs w:val="21"/>
          <w:u w:val="single"/>
        </w:rPr>
        <w:t>について（お願い）</w:t>
      </w:r>
    </w:p>
    <w:p w:rsidR="00130D1F" w:rsidRDefault="00130D1F" w:rsidP="00130D1F">
      <w:pPr>
        <w:autoSpaceDE w:val="0"/>
        <w:autoSpaceDN w:val="0"/>
        <w:adjustRightInd w:val="0"/>
        <w:jc w:val="center"/>
        <w:rPr>
          <w:rFonts w:ascii="HGS正楷書体" w:eastAsia="HGS正楷書体"/>
          <w:szCs w:val="21"/>
        </w:rPr>
      </w:pPr>
    </w:p>
    <w:p w:rsidR="00720A41" w:rsidRPr="001A4394" w:rsidRDefault="00324ECA" w:rsidP="00324ECA">
      <w:pPr>
        <w:pStyle w:val="a3"/>
        <w:rPr>
          <w:rFonts w:ascii="HGS正楷書体" w:eastAsia="HGS正楷書体" w:hAnsi="ＭＳ 明朝"/>
          <w:kern w:val="0"/>
          <w:szCs w:val="21"/>
        </w:rPr>
      </w:pPr>
      <w:r>
        <w:rPr>
          <w:rFonts w:hint="eastAsia"/>
        </w:rPr>
        <w:t xml:space="preserve">謹啓　</w:t>
      </w:r>
      <w:r w:rsidR="00CC61C3" w:rsidRPr="001A4394">
        <w:rPr>
          <w:rFonts w:ascii="HGS正楷書体" w:eastAsia="HGS正楷書体" w:hint="eastAsia"/>
          <w:szCs w:val="21"/>
        </w:rPr>
        <w:t>時下ますます</w:t>
      </w:r>
      <w:r w:rsidR="00B748B8" w:rsidRPr="001A4394">
        <w:rPr>
          <w:rFonts w:ascii="HGS正楷書体" w:eastAsia="HGS正楷書体" w:hint="eastAsia"/>
          <w:szCs w:val="21"/>
        </w:rPr>
        <w:t>ご</w:t>
      </w:r>
      <w:r w:rsidR="007D238F" w:rsidRPr="001A4394">
        <w:rPr>
          <w:rFonts w:ascii="HGS正楷書体" w:eastAsia="HGS正楷書体" w:hint="eastAsia"/>
          <w:szCs w:val="21"/>
        </w:rPr>
        <w:t>清栄</w:t>
      </w:r>
      <w:r w:rsidR="00CC61C3" w:rsidRPr="001A4394">
        <w:rPr>
          <w:rFonts w:ascii="HGS正楷書体" w:eastAsia="HGS正楷書体" w:hint="eastAsia"/>
          <w:szCs w:val="21"/>
        </w:rPr>
        <w:t>のこととお喜び申し上げます。</w:t>
      </w:r>
      <w:r w:rsidR="002243BC">
        <w:rPr>
          <w:rFonts w:ascii="HGS正楷書体" w:eastAsia="HGS正楷書体" w:hint="eastAsia"/>
          <w:szCs w:val="21"/>
        </w:rPr>
        <w:t>本会</w:t>
      </w:r>
      <w:r w:rsidR="00707138" w:rsidRPr="001A4394">
        <w:rPr>
          <w:rFonts w:ascii="HGS正楷書体" w:eastAsia="HGS正楷書体" w:hAnsi="ＭＳ 明朝" w:hint="eastAsia"/>
          <w:kern w:val="0"/>
          <w:szCs w:val="21"/>
        </w:rPr>
        <w:t>の運営につきまして</w:t>
      </w:r>
      <w:r w:rsidR="007D238F" w:rsidRPr="001A4394">
        <w:rPr>
          <w:rFonts w:ascii="HGS正楷書体" w:eastAsia="HGS正楷書体" w:hAnsi="ＭＳ 明朝" w:hint="eastAsia"/>
          <w:kern w:val="0"/>
          <w:szCs w:val="21"/>
        </w:rPr>
        <w:t>ご</w:t>
      </w:r>
      <w:r w:rsidR="00870959" w:rsidRPr="001A4394">
        <w:rPr>
          <w:rFonts w:ascii="HGS正楷書体" w:eastAsia="HGS正楷書体" w:hAnsi="ＭＳ 明朝" w:hint="eastAsia"/>
          <w:kern w:val="0"/>
          <w:szCs w:val="21"/>
        </w:rPr>
        <w:t>理解とご</w:t>
      </w:r>
      <w:r w:rsidR="002243BC">
        <w:rPr>
          <w:rFonts w:ascii="HGS正楷書体" w:eastAsia="HGS正楷書体" w:hAnsi="ＭＳ 明朝" w:hint="eastAsia"/>
          <w:kern w:val="0"/>
          <w:szCs w:val="21"/>
        </w:rPr>
        <w:t>協力</w:t>
      </w:r>
      <w:r w:rsidR="007D238F" w:rsidRPr="001A4394">
        <w:rPr>
          <w:rFonts w:ascii="HGS正楷書体" w:eastAsia="HGS正楷書体" w:hAnsi="ＭＳ 明朝" w:hint="eastAsia"/>
          <w:kern w:val="0"/>
          <w:szCs w:val="21"/>
        </w:rPr>
        <w:t>を</w:t>
      </w:r>
      <w:r w:rsidR="002B1B4F" w:rsidRPr="001A4394">
        <w:rPr>
          <w:rFonts w:ascii="HGS正楷書体" w:eastAsia="HGS正楷書体" w:hAnsi="ＭＳ 明朝" w:hint="eastAsia"/>
          <w:kern w:val="0"/>
          <w:szCs w:val="21"/>
        </w:rPr>
        <w:t>賜り、</w:t>
      </w:r>
      <w:r w:rsidR="00A7714E" w:rsidRPr="001A4394">
        <w:rPr>
          <w:rFonts w:ascii="HGS正楷書体" w:eastAsia="HGS正楷書体" w:hAnsi="ＭＳ 明朝" w:hint="eastAsia"/>
          <w:kern w:val="0"/>
          <w:szCs w:val="21"/>
        </w:rPr>
        <w:t>厚く御礼申し上げます</w:t>
      </w:r>
      <w:r w:rsidR="007D238F" w:rsidRPr="001A4394">
        <w:rPr>
          <w:rFonts w:ascii="HGS正楷書体" w:eastAsia="HGS正楷書体" w:hAnsi="ＭＳ 明朝" w:hint="eastAsia"/>
          <w:kern w:val="0"/>
          <w:szCs w:val="21"/>
        </w:rPr>
        <w:t>。</w:t>
      </w:r>
    </w:p>
    <w:p w:rsidR="00870959" w:rsidRDefault="00F160DA" w:rsidP="00870959">
      <w:pPr>
        <w:pStyle w:val="Web"/>
        <w:shd w:val="clear" w:color="auto" w:fill="FFFFFF"/>
        <w:spacing w:before="120" w:beforeAutospacing="0" w:after="120" w:afterAutospacing="0" w:line="362" w:lineRule="atLeast"/>
        <w:rPr>
          <w:rFonts w:ascii="HGS正楷書体" w:eastAsia="HGS正楷書体"/>
          <w:color w:val="auto"/>
          <w:sz w:val="21"/>
          <w:szCs w:val="21"/>
        </w:rPr>
      </w:pPr>
      <w:r w:rsidRPr="001A4394">
        <w:rPr>
          <w:rFonts w:ascii="HGS正楷書体" w:eastAsia="HGS正楷書体" w:hint="eastAsia"/>
          <w:color w:val="auto"/>
          <w:sz w:val="21"/>
          <w:szCs w:val="21"/>
        </w:rPr>
        <w:t xml:space="preserve">　</w:t>
      </w:r>
      <w:r w:rsidR="002243BC">
        <w:rPr>
          <w:rFonts w:ascii="HGS正楷書体" w:eastAsia="HGS正楷書体" w:hint="eastAsia"/>
          <w:color w:val="auto"/>
          <w:sz w:val="21"/>
          <w:szCs w:val="21"/>
        </w:rPr>
        <w:t>さて、</w:t>
      </w:r>
      <w:r w:rsidR="00252A0B">
        <w:rPr>
          <w:rFonts w:ascii="HGS正楷書体" w:eastAsia="HGS正楷書体" w:hint="eastAsia"/>
          <w:color w:val="auto"/>
          <w:sz w:val="21"/>
          <w:szCs w:val="21"/>
        </w:rPr>
        <w:t>とちぎボランティアネットワークでは、2016年4月14日の</w:t>
      </w:r>
      <w:r w:rsidR="002243BC">
        <w:rPr>
          <w:rFonts w:ascii="HGS正楷書体" w:eastAsia="HGS正楷書体" w:hint="eastAsia"/>
          <w:color w:val="auto"/>
          <w:sz w:val="21"/>
          <w:szCs w:val="21"/>
        </w:rPr>
        <w:t>熊本地震</w:t>
      </w:r>
      <w:r w:rsidR="00252A0B">
        <w:rPr>
          <w:rFonts w:ascii="HGS正楷書体" w:eastAsia="HGS正楷書体" w:hint="eastAsia"/>
          <w:color w:val="auto"/>
          <w:sz w:val="21"/>
          <w:szCs w:val="21"/>
        </w:rPr>
        <w:t>発生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>以来</w:t>
      </w:r>
      <w:r w:rsidR="00252A0B">
        <w:rPr>
          <w:rFonts w:ascii="HGS正楷書体" w:eastAsia="HGS正楷書体" w:hint="eastAsia"/>
          <w:color w:val="auto"/>
          <w:sz w:val="21"/>
          <w:szCs w:val="21"/>
        </w:rPr>
        <w:t>、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>熊本県西原村に</w:t>
      </w:r>
      <w:r w:rsidR="00252A0B">
        <w:rPr>
          <w:rFonts w:ascii="HGS正楷書体" w:eastAsia="HGS正楷書体" w:hint="eastAsia"/>
          <w:color w:val="auto"/>
          <w:sz w:val="21"/>
          <w:szCs w:val="21"/>
        </w:rPr>
        <w:t>継続してボランティア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>・</w:t>
      </w:r>
      <w:r w:rsidR="00252A0B">
        <w:rPr>
          <w:rFonts w:ascii="HGS正楷書体" w:eastAsia="HGS正楷書体" w:hint="eastAsia"/>
          <w:color w:val="auto"/>
          <w:sz w:val="21"/>
          <w:szCs w:val="21"/>
        </w:rPr>
        <w:t>コーディネーターを派遣しております。この度、下記</w:t>
      </w:r>
      <w:r w:rsidR="002243BC">
        <w:rPr>
          <w:rFonts w:ascii="HGS正楷書体" w:eastAsia="HGS正楷書体" w:hint="eastAsia"/>
          <w:color w:val="auto"/>
          <w:sz w:val="21"/>
          <w:szCs w:val="21"/>
        </w:rPr>
        <w:t>のように</w:t>
      </w:r>
      <w:r w:rsidR="00252A0B">
        <w:rPr>
          <w:rFonts w:ascii="HGS正楷書体" w:eastAsia="HGS正楷書体" w:hint="eastAsia"/>
          <w:color w:val="auto"/>
          <w:sz w:val="21"/>
          <w:szCs w:val="21"/>
        </w:rPr>
        <w:t>派遣要員を募集いたします。</w:t>
      </w:r>
    </w:p>
    <w:p w:rsidR="00252A0B" w:rsidRDefault="00252A0B" w:rsidP="00324ECA">
      <w:pPr>
        <w:pStyle w:val="Web"/>
        <w:shd w:val="clear" w:color="auto" w:fill="FFFFFF"/>
        <w:spacing w:before="120" w:beforeAutospacing="0" w:after="120" w:afterAutospacing="0" w:line="362" w:lineRule="atLeast"/>
        <w:ind w:firstLineChars="100" w:firstLine="214"/>
        <w:rPr>
          <w:rFonts w:ascii="HGS正楷書体" w:eastAsia="HGS正楷書体"/>
          <w:color w:val="auto"/>
          <w:sz w:val="21"/>
          <w:szCs w:val="21"/>
        </w:rPr>
      </w:pPr>
      <w:r>
        <w:rPr>
          <w:rFonts w:ascii="HGS正楷書体" w:eastAsia="HGS正楷書体" w:hint="eastAsia"/>
          <w:color w:val="auto"/>
          <w:sz w:val="21"/>
          <w:szCs w:val="21"/>
        </w:rPr>
        <w:t>今後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>、</w:t>
      </w:r>
      <w:r>
        <w:rPr>
          <w:rFonts w:ascii="HGS正楷書体" w:eastAsia="HGS正楷書体" w:hint="eastAsia"/>
          <w:color w:val="auto"/>
          <w:sz w:val="21"/>
          <w:szCs w:val="21"/>
        </w:rPr>
        <w:t>予測される</w:t>
      </w:r>
      <w:r w:rsidR="0040651E">
        <w:rPr>
          <w:rFonts w:ascii="HGS正楷書体" w:eastAsia="HGS正楷書体" w:hint="eastAsia"/>
          <w:color w:val="auto"/>
          <w:sz w:val="21"/>
          <w:szCs w:val="21"/>
        </w:rPr>
        <w:t>首都直下地震</w:t>
      </w:r>
      <w:r>
        <w:rPr>
          <w:rFonts w:ascii="HGS正楷書体" w:eastAsia="HGS正楷書体" w:hint="eastAsia"/>
          <w:color w:val="auto"/>
          <w:sz w:val="21"/>
          <w:szCs w:val="21"/>
        </w:rPr>
        <w:t>・</w:t>
      </w:r>
      <w:r w:rsidR="0040651E">
        <w:rPr>
          <w:rFonts w:ascii="HGS正楷書体" w:eastAsia="HGS正楷書体" w:hint="eastAsia"/>
          <w:color w:val="auto"/>
          <w:sz w:val="21"/>
          <w:szCs w:val="21"/>
        </w:rPr>
        <w:t>東南海</w:t>
      </w:r>
      <w:r>
        <w:rPr>
          <w:rFonts w:ascii="HGS正楷書体" w:eastAsia="HGS正楷書体" w:hint="eastAsia"/>
          <w:color w:val="auto"/>
          <w:sz w:val="21"/>
          <w:szCs w:val="21"/>
        </w:rPr>
        <w:t>地震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、</w:t>
      </w:r>
      <w:r>
        <w:rPr>
          <w:rFonts w:ascii="HGS正楷書体" w:eastAsia="HGS正楷書体" w:hint="eastAsia"/>
          <w:color w:val="auto"/>
          <w:sz w:val="21"/>
          <w:szCs w:val="21"/>
        </w:rPr>
        <w:t>および毎年のように発生する水害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等</w:t>
      </w:r>
      <w:r>
        <w:rPr>
          <w:rFonts w:ascii="HGS正楷書体" w:eastAsia="HGS正楷書体" w:hint="eastAsia"/>
          <w:color w:val="auto"/>
          <w:sz w:val="21"/>
          <w:szCs w:val="21"/>
        </w:rPr>
        <w:t>に対し</w:t>
      </w:r>
      <w:r w:rsidR="002243BC">
        <w:rPr>
          <w:rFonts w:ascii="HGS正楷書体" w:eastAsia="HGS正楷書体" w:hint="eastAsia"/>
          <w:color w:val="auto"/>
          <w:sz w:val="21"/>
          <w:szCs w:val="21"/>
        </w:rPr>
        <w:t>、貴団体におかれまして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も</w:t>
      </w:r>
      <w:r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災害ボランティアセンター</w:t>
      </w:r>
      <w:r w:rsidR="0040651E" w:rsidRPr="00DD5F53">
        <w:rPr>
          <w:rFonts w:asciiTheme="minorEastAsia" w:eastAsiaTheme="minorEastAsia" w:hAnsiTheme="minorEastAsia" w:hint="eastAsia"/>
          <w:color w:val="auto"/>
          <w:sz w:val="21"/>
          <w:szCs w:val="21"/>
        </w:rPr>
        <w:t>や</w:t>
      </w:r>
      <w:r w:rsidR="0040651E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福祉避難所</w:t>
      </w:r>
      <w:r w:rsidR="0040651E" w:rsidRPr="00DD5F53">
        <w:rPr>
          <w:rFonts w:asciiTheme="minorEastAsia" w:eastAsiaTheme="minorEastAsia" w:hAnsiTheme="minorEastAsia" w:hint="eastAsia"/>
          <w:color w:val="auto"/>
          <w:sz w:val="21"/>
          <w:szCs w:val="21"/>
        </w:rPr>
        <w:t>の運営</w:t>
      </w:r>
      <w:r w:rsidR="00CF0428" w:rsidRPr="00DD5F53">
        <w:rPr>
          <w:rFonts w:asciiTheme="minorEastAsia" w:eastAsiaTheme="minorEastAsia" w:hAnsiTheme="minorEastAsia" w:hint="eastAsia"/>
          <w:color w:val="auto"/>
          <w:sz w:val="21"/>
          <w:szCs w:val="21"/>
        </w:rPr>
        <w:t>など</w:t>
      </w:r>
      <w:r w:rsidR="002243BC" w:rsidRPr="00DD5F53">
        <w:rPr>
          <w:rFonts w:asciiTheme="minorEastAsia" w:eastAsiaTheme="minorEastAsia" w:hAnsiTheme="minorEastAsia" w:hint="eastAsia"/>
          <w:color w:val="auto"/>
          <w:sz w:val="21"/>
          <w:szCs w:val="21"/>
        </w:rPr>
        <w:t>を行っていかなければならないことも多くあると思います。このボランティア</w:t>
      </w:r>
      <w:r w:rsidR="00324ECA">
        <w:rPr>
          <w:rFonts w:asciiTheme="minorEastAsia" w:eastAsiaTheme="minorEastAsia" w:hAnsiTheme="minorEastAsia" w:hint="eastAsia"/>
          <w:color w:val="auto"/>
          <w:sz w:val="21"/>
          <w:szCs w:val="21"/>
        </w:rPr>
        <w:t>・</w:t>
      </w:r>
      <w:r w:rsidR="002243BC" w:rsidRPr="00DD5F53">
        <w:rPr>
          <w:rFonts w:asciiTheme="minorEastAsia" w:eastAsiaTheme="minorEastAsia" w:hAnsiTheme="minorEastAsia" w:hint="eastAsia"/>
          <w:color w:val="auto"/>
          <w:sz w:val="21"/>
          <w:szCs w:val="21"/>
        </w:rPr>
        <w:t>プログラムは、</w:t>
      </w:r>
      <w:r w:rsidR="002243BC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若手の職員の皆さまを実地で</w:t>
      </w:r>
      <w:r w:rsidR="00324ECA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災害ボランティアの</w:t>
      </w:r>
      <w:r w:rsidR="00CF0428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実践</w:t>
      </w:r>
      <w:r w:rsidR="002243BC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・</w:t>
      </w:r>
      <w:r w:rsidR="0040651E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研修</w:t>
      </w:r>
      <w:r w:rsidR="002243BC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する場として</w:t>
      </w:r>
      <w:r w:rsidR="0040651E" w:rsidRPr="00DD5F5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も役立てていただける</w:t>
      </w:r>
      <w:r w:rsidR="0040651E" w:rsidRPr="00CF0428">
        <w:rPr>
          <w:rFonts w:ascii="HGS正楷書体" w:eastAsia="HGS正楷書体" w:hint="eastAsia"/>
          <w:color w:val="auto"/>
          <w:sz w:val="21"/>
          <w:szCs w:val="21"/>
          <w:u w:val="single"/>
        </w:rPr>
        <w:t>と</w:t>
      </w:r>
      <w:r w:rsidR="0040651E">
        <w:rPr>
          <w:rFonts w:ascii="HGS正楷書体" w:eastAsia="HGS正楷書体" w:hint="eastAsia"/>
          <w:color w:val="auto"/>
          <w:sz w:val="21"/>
          <w:szCs w:val="21"/>
        </w:rPr>
        <w:t>思います。</w:t>
      </w:r>
    </w:p>
    <w:p w:rsidR="00CF0428" w:rsidRPr="00CF0428" w:rsidRDefault="0040651E" w:rsidP="00324ECA">
      <w:pPr>
        <w:pStyle w:val="Web"/>
        <w:shd w:val="clear" w:color="auto" w:fill="FFFFFF"/>
        <w:spacing w:before="120" w:beforeAutospacing="0" w:after="120" w:afterAutospacing="0" w:line="362" w:lineRule="atLeast"/>
        <w:rPr>
          <w:rFonts w:ascii="HGS正楷書体" w:eastAsia="HGS正楷書体" w:hAnsi="Arial" w:cs="Arial"/>
          <w:color w:val="auto"/>
          <w:sz w:val="21"/>
          <w:szCs w:val="21"/>
        </w:rPr>
      </w:pPr>
      <w:r>
        <w:rPr>
          <w:rFonts w:ascii="HGS正楷書体" w:eastAsia="HGS正楷書体" w:hint="eastAsia"/>
          <w:color w:val="auto"/>
          <w:sz w:val="21"/>
          <w:szCs w:val="21"/>
        </w:rPr>
        <w:t xml:space="preserve">　なお、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このプログラムでは、往復交通費・現地宿泊費のほか、</w:t>
      </w:r>
      <w:r>
        <w:rPr>
          <w:rFonts w:ascii="HGS正楷書体" w:eastAsia="HGS正楷書体" w:hint="eastAsia"/>
          <w:color w:val="auto"/>
          <w:sz w:val="21"/>
          <w:szCs w:val="21"/>
        </w:rPr>
        <w:t>各団体への人件費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補助</w:t>
      </w:r>
      <w:r>
        <w:rPr>
          <w:rFonts w:ascii="HGS正楷書体" w:eastAsia="HGS正楷書体" w:hint="eastAsia"/>
          <w:color w:val="auto"/>
          <w:sz w:val="21"/>
          <w:szCs w:val="21"/>
        </w:rPr>
        <w:t>（5,000円/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>日：要相談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）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>を</w:t>
      </w:r>
      <w:r w:rsidR="00CF0428">
        <w:rPr>
          <w:rFonts w:ascii="HGS正楷書体" w:eastAsia="HGS正楷書体" w:hint="eastAsia"/>
          <w:color w:val="auto"/>
          <w:sz w:val="21"/>
          <w:szCs w:val="21"/>
        </w:rPr>
        <w:t>本会で</w:t>
      </w:r>
      <w:r w:rsidR="00602917">
        <w:rPr>
          <w:rFonts w:ascii="HGS正楷書体" w:eastAsia="HGS正楷書体" w:hint="eastAsia"/>
          <w:color w:val="auto"/>
          <w:sz w:val="21"/>
          <w:szCs w:val="21"/>
        </w:rPr>
        <w:t>負担いたします。</w:t>
      </w:r>
      <w:r w:rsidR="00324ECA">
        <w:rPr>
          <w:rFonts w:ascii="HGS正楷書体" w:eastAsia="HGS正楷書体" w:hint="eastAsia"/>
          <w:color w:val="auto"/>
          <w:sz w:val="21"/>
          <w:szCs w:val="21"/>
        </w:rPr>
        <w:t xml:space="preserve">　　　　　　　　　　　　　　　　　　　　　　　　　　　　　　　　　　　　　　　　　　　　　　　　</w:t>
      </w:r>
      <w:r w:rsidR="00864814">
        <w:rPr>
          <w:rFonts w:ascii="HGS正楷書体" w:eastAsia="HGS正楷書体" w:hAnsi="Arial" w:cs="Arial" w:hint="eastAsia"/>
          <w:color w:val="auto"/>
          <w:sz w:val="21"/>
          <w:szCs w:val="21"/>
        </w:rPr>
        <w:t>敬具</w:t>
      </w:r>
    </w:p>
    <w:p w:rsidR="00324ECA" w:rsidRDefault="00252A0B" w:rsidP="00324ECA">
      <w:pPr>
        <w:pStyle w:val="a6"/>
        <w:rPr>
          <w:kern w:val="0"/>
        </w:rPr>
      </w:pPr>
      <w:r>
        <w:rPr>
          <w:rFonts w:hint="eastAsia"/>
          <w:kern w:val="0"/>
        </w:rPr>
        <w:t>記</w:t>
      </w:r>
    </w:p>
    <w:p w:rsidR="003D6123" w:rsidRDefault="00CF0428" w:rsidP="003D6123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活動期間：5/25～</w:t>
      </w:r>
      <w:r w:rsidR="003D6123">
        <w:rPr>
          <w:rFonts w:ascii="HGS正楷書体" w:eastAsia="HGS正楷書体" w:hAnsi="ＭＳ 明朝" w:hint="eastAsia"/>
          <w:kern w:val="0"/>
          <w:szCs w:val="21"/>
        </w:rPr>
        <w:t>7</w:t>
      </w:r>
      <w:r>
        <w:rPr>
          <w:rFonts w:ascii="HGS正楷書体" w:eastAsia="HGS正楷書体" w:hAnsi="ＭＳ 明朝" w:hint="eastAsia"/>
          <w:kern w:val="0"/>
          <w:szCs w:val="21"/>
        </w:rPr>
        <w:t>月中旬</w:t>
      </w:r>
      <w:r w:rsidR="003D6123">
        <w:rPr>
          <w:rFonts w:ascii="HGS正楷書体" w:eastAsia="HGS正楷書体" w:hAnsi="ＭＳ 明朝" w:hint="eastAsia"/>
          <w:kern w:val="0"/>
          <w:szCs w:val="21"/>
        </w:rPr>
        <w:t>までの2か月間</w:t>
      </w:r>
      <w:r w:rsidR="00324ECA">
        <w:rPr>
          <w:rFonts w:ascii="HGS正楷書体" w:eastAsia="HGS正楷書体" w:hAnsi="ＭＳ 明朝" w:hint="eastAsia"/>
          <w:kern w:val="0"/>
          <w:szCs w:val="21"/>
        </w:rPr>
        <w:t>のうち、１人６～９日間（2日は移動日）</w:t>
      </w:r>
    </w:p>
    <w:p w:rsidR="003D6123" w:rsidRDefault="003D6123" w:rsidP="003D6123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活動場所</w:t>
      </w:r>
      <w:r w:rsidR="00CF0428">
        <w:rPr>
          <w:rFonts w:ascii="HGS正楷書体" w:eastAsia="HGS正楷書体" w:hAnsi="ＭＳ 明朝" w:hint="eastAsia"/>
          <w:kern w:val="0"/>
          <w:szCs w:val="21"/>
        </w:rPr>
        <w:t>：</w:t>
      </w:r>
      <w:r>
        <w:rPr>
          <w:rFonts w:ascii="HGS正楷書体" w:eastAsia="HGS正楷書体" w:hAnsi="ＭＳ 明朝" w:hint="eastAsia"/>
          <w:kern w:val="0"/>
          <w:szCs w:val="21"/>
        </w:rPr>
        <w:t>熊本県阿蘇郡西原村</w:t>
      </w:r>
      <w:r w:rsidR="00324ECA">
        <w:rPr>
          <w:rFonts w:ascii="HGS正楷書体" w:eastAsia="HGS正楷書体" w:hAnsi="ＭＳ 明朝" w:hint="eastAsia"/>
          <w:kern w:val="0"/>
          <w:szCs w:val="21"/>
        </w:rPr>
        <w:t>災害ボランティアセンター、避難所など</w:t>
      </w:r>
    </w:p>
    <w:p w:rsidR="003D6123" w:rsidRDefault="00732FC5" w:rsidP="003D6123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募集対象</w:t>
      </w:r>
      <w:r w:rsidR="00CF0428">
        <w:rPr>
          <w:rFonts w:ascii="HGS正楷書体" w:eastAsia="HGS正楷書体" w:hAnsi="ＭＳ 明朝" w:hint="eastAsia"/>
          <w:kern w:val="0"/>
          <w:szCs w:val="21"/>
        </w:rPr>
        <w:t>：</w:t>
      </w:r>
      <w:r w:rsidR="00324ECA">
        <w:rPr>
          <w:rFonts w:ascii="HGS正楷書体" w:eastAsia="HGS正楷書体" w:hAnsi="ＭＳ 明朝" w:hint="eastAsia"/>
          <w:kern w:val="0"/>
          <w:szCs w:val="21"/>
        </w:rPr>
        <w:t>栃木県内の災害・防災等に関心のあるNPO職員、福祉施設職員、社会福祉協議会の職員等</w:t>
      </w:r>
    </w:p>
    <w:p w:rsidR="003D6123" w:rsidRDefault="00AF6C9F" w:rsidP="003D6123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現地での</w:t>
      </w:r>
      <w:r w:rsidR="003D6123">
        <w:rPr>
          <w:rFonts w:ascii="HGS正楷書体" w:eastAsia="HGS正楷書体" w:hAnsi="ＭＳ 明朝" w:hint="eastAsia"/>
          <w:kern w:val="0"/>
          <w:szCs w:val="21"/>
        </w:rPr>
        <w:t>活動内容</w:t>
      </w:r>
      <w:r>
        <w:rPr>
          <w:rFonts w:ascii="HGS正楷書体" w:eastAsia="HGS正楷書体" w:hAnsi="ＭＳ 明朝" w:hint="eastAsia"/>
          <w:kern w:val="0"/>
          <w:szCs w:val="21"/>
        </w:rPr>
        <w:t>：①</w:t>
      </w:r>
      <w:r w:rsidR="003D6123">
        <w:rPr>
          <w:rFonts w:ascii="HGS正楷書体" w:eastAsia="HGS正楷書体" w:hAnsi="ＭＳ 明朝" w:hint="eastAsia"/>
          <w:kern w:val="0"/>
          <w:szCs w:val="21"/>
        </w:rPr>
        <w:t>災害ボランティアセンター及び避難所の運営スタッフ</w:t>
      </w:r>
    </w:p>
    <w:p w:rsidR="003D6123" w:rsidRDefault="003D6123" w:rsidP="003D6123">
      <w:pPr>
        <w:pStyle w:val="af"/>
        <w:autoSpaceDE w:val="0"/>
        <w:autoSpaceDN w:val="0"/>
        <w:adjustRightInd w:val="0"/>
        <w:ind w:leftChars="0" w:left="36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 xml:space="preserve">　　　　　　　</w:t>
      </w:r>
      <w:r w:rsidR="00AF6C9F">
        <w:rPr>
          <w:rFonts w:ascii="HGS正楷書体" w:eastAsia="HGS正楷書体" w:hAnsi="ＭＳ 明朝" w:hint="eastAsia"/>
          <w:kern w:val="0"/>
          <w:szCs w:val="21"/>
        </w:rPr>
        <w:t xml:space="preserve">　　　　　②</w:t>
      </w:r>
      <w:r>
        <w:rPr>
          <w:rFonts w:ascii="HGS正楷書体" w:eastAsia="HGS正楷書体" w:hAnsi="ＭＳ 明朝" w:hint="eastAsia"/>
          <w:kern w:val="0"/>
          <w:szCs w:val="21"/>
        </w:rPr>
        <w:t>足湯ボランティア活動</w:t>
      </w:r>
      <w:r w:rsidR="00AF6C9F">
        <w:rPr>
          <w:rFonts w:ascii="HGS正楷書体" w:eastAsia="HGS正楷書体" w:hAnsi="ＭＳ 明朝" w:hint="eastAsia"/>
          <w:kern w:val="0"/>
          <w:szCs w:val="21"/>
        </w:rPr>
        <w:t>のコーディネートなど</w:t>
      </w:r>
    </w:p>
    <w:p w:rsidR="003D6123" w:rsidRDefault="00AF6C9F" w:rsidP="003D6123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プログラムの目的・概要</w:t>
      </w:r>
    </w:p>
    <w:p w:rsidR="003D6123" w:rsidRDefault="00AF6C9F" w:rsidP="00AF6C9F">
      <w:pPr>
        <w:pStyle w:val="af"/>
        <w:autoSpaceDE w:val="0"/>
        <w:autoSpaceDN w:val="0"/>
        <w:adjustRightInd w:val="0"/>
        <w:ind w:leftChars="0" w:left="36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・栃木から</w:t>
      </w:r>
      <w:r w:rsidR="00732FC5">
        <w:rPr>
          <w:rFonts w:ascii="HGS正楷書体" w:eastAsia="HGS正楷書体" w:hAnsi="ＭＳ 明朝" w:hint="eastAsia"/>
          <w:kern w:val="0"/>
          <w:szCs w:val="21"/>
        </w:rPr>
        <w:t>、1週間ほど活動できる人材をコーディネーターとして継続的に派遣し、災害ボランティアセンターや避難所運営の中核メンバーとして運営に当たらせる。継続して栃木から派遣することにより、引き継ぎにおけるミスを軽減し、かつノウハウの継続をしやすくさせ、現地で大量に必要となる単発ボランティアが活動し</w:t>
      </w:r>
      <w:r>
        <w:rPr>
          <w:rFonts w:ascii="HGS正楷書体" w:eastAsia="HGS正楷書体" w:hAnsi="ＭＳ 明朝" w:hint="eastAsia"/>
          <w:kern w:val="0"/>
          <w:szCs w:val="21"/>
        </w:rPr>
        <w:t>やすい</w:t>
      </w:r>
      <w:r w:rsidR="00732FC5">
        <w:rPr>
          <w:rFonts w:ascii="HGS正楷書体" w:eastAsia="HGS正楷書体" w:hAnsi="ＭＳ 明朝" w:hint="eastAsia"/>
          <w:kern w:val="0"/>
          <w:szCs w:val="21"/>
        </w:rPr>
        <w:t>状況を作り出すことが目的である。</w:t>
      </w:r>
    </w:p>
    <w:p w:rsidR="00732FC5" w:rsidRDefault="00732FC5" w:rsidP="00732FC5">
      <w:pPr>
        <w:pStyle w:val="af"/>
        <w:autoSpaceDE w:val="0"/>
        <w:autoSpaceDN w:val="0"/>
        <w:adjustRightInd w:val="0"/>
        <w:ind w:leftChars="0" w:left="360" w:firstLineChars="100" w:firstLine="214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足湯ボランティア活動は、同じ地域に入っている「震災がつなぐ全国ネットワーク」関係団体と協力しボランティア活動を行う。この活動を通じ「住民のつぶやき」を拾い</w:t>
      </w:r>
      <w:r w:rsidR="00AF6C9F">
        <w:rPr>
          <w:rFonts w:ascii="HGS正楷書体" w:eastAsia="HGS正楷書体" w:hAnsi="ＭＳ 明朝" w:hint="eastAsia"/>
          <w:kern w:val="0"/>
          <w:szCs w:val="21"/>
        </w:rPr>
        <w:t>今後の</w:t>
      </w:r>
      <w:r>
        <w:rPr>
          <w:rFonts w:ascii="HGS正楷書体" w:eastAsia="HGS正楷書体" w:hAnsi="ＭＳ 明朝" w:hint="eastAsia"/>
          <w:kern w:val="0"/>
          <w:szCs w:val="21"/>
        </w:rPr>
        <w:t>支援につなげていくコーディネートを行う。</w:t>
      </w:r>
    </w:p>
    <w:p w:rsidR="00AE54A8" w:rsidRDefault="00AF6C9F" w:rsidP="00AE54A8">
      <w:pPr>
        <w:pStyle w:val="af"/>
        <w:autoSpaceDE w:val="0"/>
        <w:autoSpaceDN w:val="0"/>
        <w:adjustRightInd w:val="0"/>
        <w:ind w:leftChars="0" w:left="360"/>
        <w:rPr>
          <w:rFonts w:ascii="HGS正楷書体" w:eastAsia="HGS正楷書体" w:hAnsi="ＭＳ 明朝"/>
          <w:kern w:val="0"/>
          <w:szCs w:val="21"/>
        </w:rPr>
      </w:pPr>
      <w:r>
        <w:rPr>
          <w:rFonts w:ascii="HGS正楷書体" w:eastAsia="HGS正楷書体" w:hAnsi="ＭＳ 明朝" w:hint="eastAsia"/>
          <w:kern w:val="0"/>
          <w:szCs w:val="21"/>
        </w:rPr>
        <w:t>・栃木に帰還後、</w:t>
      </w:r>
      <w:r w:rsidR="00AE54A8">
        <w:rPr>
          <w:rFonts w:ascii="HGS正楷書体" w:eastAsia="HGS正楷書体" w:hAnsi="ＭＳ 明朝" w:hint="eastAsia"/>
          <w:kern w:val="0"/>
          <w:szCs w:val="21"/>
        </w:rPr>
        <w:t>毎週水曜日の19時より「熊本地震ボランティア活動報告会」</w:t>
      </w:r>
      <w:r>
        <w:rPr>
          <w:rFonts w:ascii="HGS正楷書体" w:eastAsia="HGS正楷書体" w:hAnsi="ＭＳ 明朝" w:hint="eastAsia"/>
          <w:kern w:val="0"/>
          <w:szCs w:val="21"/>
        </w:rPr>
        <w:t>を開催する</w:t>
      </w:r>
      <w:r w:rsidR="00AE54A8">
        <w:rPr>
          <w:rFonts w:ascii="HGS正楷書体" w:eastAsia="HGS正楷書体" w:hAnsi="ＭＳ 明朝" w:hint="eastAsia"/>
          <w:kern w:val="0"/>
          <w:szCs w:val="21"/>
        </w:rPr>
        <w:t>。これにより、自力で熊本に行って活動したい人への情報提供や、その時々に必要な「支援を求め・発信する場」とする。さらに予め現地との連絡調整を行う場として、熊本地震救援の情報センターとしての役割を担う。</w:t>
      </w:r>
    </w:p>
    <w:p w:rsidR="00602917" w:rsidRDefault="00602917" w:rsidP="00AE54A8">
      <w:pPr>
        <w:pStyle w:val="af"/>
        <w:autoSpaceDE w:val="0"/>
        <w:autoSpaceDN w:val="0"/>
        <w:adjustRightInd w:val="0"/>
        <w:ind w:leftChars="0" w:left="360"/>
        <w:rPr>
          <w:rFonts w:ascii="HGS正楷書体" w:eastAsia="HGS正楷書体" w:hAnsi="ＭＳ 明朝" w:hint="eastAsia"/>
          <w:kern w:val="0"/>
          <w:szCs w:val="21"/>
        </w:rPr>
      </w:pPr>
    </w:p>
    <w:p w:rsidR="00AF6C9F" w:rsidRDefault="00AF6C9F" w:rsidP="00AE54A8">
      <w:pPr>
        <w:pStyle w:val="af"/>
        <w:autoSpaceDE w:val="0"/>
        <w:autoSpaceDN w:val="0"/>
        <w:adjustRightInd w:val="0"/>
        <w:ind w:leftChars="0" w:left="360"/>
        <w:rPr>
          <w:rFonts w:ascii="HGS正楷書体" w:eastAsia="HGS正楷書体" w:hAnsi="ＭＳ 明朝"/>
          <w:kern w:val="0"/>
          <w:szCs w:val="21"/>
        </w:rPr>
      </w:pPr>
    </w:p>
    <w:p w:rsidR="00864814" w:rsidRDefault="0027591D" w:rsidP="0027591D">
      <w:pPr>
        <w:widowControl/>
        <w:jc w:val="center"/>
        <w:rPr>
          <w:rFonts w:ascii="ＤＦ平成ゴシック体W7" w:eastAsia="ＤＦ平成ゴシック体W7" w:hAnsi="ＭＳ Ｐゴシック" w:cs="+mn-cs"/>
          <w:color w:val="000000"/>
          <w:kern w:val="0"/>
          <w:sz w:val="22"/>
          <w:szCs w:val="22"/>
        </w:rPr>
      </w:pPr>
      <w:r w:rsidRPr="0027591D">
        <w:rPr>
          <w:rFonts w:ascii="ＤＦ平成ゴシック体W7" w:eastAsia="ＤＦ平成ゴシック体W7" w:hAnsi="ＭＳ Ｐゴシック" w:cs="+mn-cs" w:hint="eastAsia"/>
          <w:color w:val="000000"/>
          <w:kern w:val="0"/>
          <w:sz w:val="22"/>
          <w:szCs w:val="22"/>
        </w:rPr>
        <w:lastRenderedPageBreak/>
        <w:t>派遣の日程</w:t>
      </w:r>
      <w:r w:rsidR="00AF6C9F">
        <w:rPr>
          <w:rFonts w:ascii="ＤＦ平成ゴシック体W7" w:eastAsia="ＤＦ平成ゴシック体W7" w:hAnsi="ＭＳ Ｐゴシック" w:cs="+mn-cs" w:hint="eastAsia"/>
          <w:color w:val="000000"/>
          <w:kern w:val="0"/>
          <w:sz w:val="22"/>
          <w:szCs w:val="22"/>
        </w:rPr>
        <w:t>（イメージ）</w:t>
      </w:r>
    </w:p>
    <w:p w:rsidR="0027591D" w:rsidRPr="0027591D" w:rsidRDefault="0027591D" w:rsidP="0027591D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27591D">
        <w:rPr>
          <w:rFonts w:ascii="ＤＦ平成ゴシック体W7" w:eastAsia="ＤＦ平成ゴシック体W7" w:hAnsi="ＭＳ Ｐゴシック" w:cs="+mn-cs" w:hint="eastAsia"/>
          <w:color w:val="000000"/>
          <w:kern w:val="0"/>
          <w:sz w:val="22"/>
          <w:szCs w:val="22"/>
        </w:rPr>
        <w:t xml:space="preserve"> </w:t>
      </w:r>
    </w:p>
    <w:p w:rsidR="0027591D" w:rsidRPr="00AF6C9F" w:rsidRDefault="00864814" w:rsidP="00864814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  <w:r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>①</w:t>
      </w:r>
      <w:r w:rsidR="0027591D"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 xml:space="preserve">　１～４ </w:t>
      </w:r>
      <w:r w:rsid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>は週初めより週末までの派遣、現地活動日は</w:t>
      </w:r>
      <w:r w:rsidR="0027591D"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>４～７日（＋移動２日）。</w:t>
      </w:r>
      <w:r w:rsidR="0027591D" w:rsidRPr="00AF6C9F">
        <w:rPr>
          <w:rFonts w:asciiTheme="minorEastAsia" w:eastAsiaTheme="minorEastAsia" w:hAnsiTheme="minorEastAsia" w:cs="+mn-cs"/>
          <w:color w:val="000000"/>
          <w:kern w:val="0"/>
          <w:sz w:val="22"/>
          <w:szCs w:val="22"/>
        </w:rPr>
        <w:t xml:space="preserve"> </w:t>
      </w:r>
    </w:p>
    <w:p w:rsidR="0027591D" w:rsidRPr="00AF6C9F" w:rsidRDefault="0027591D" w:rsidP="0027591D">
      <w:pPr>
        <w:widowControl/>
        <w:jc w:val="left"/>
        <w:rPr>
          <w:rFonts w:asciiTheme="minorEastAsia" w:eastAsiaTheme="minorEastAsia" w:hAnsiTheme="minorEastAsia" w:cs="+mn-cs"/>
          <w:color w:val="000000"/>
          <w:kern w:val="0"/>
          <w:sz w:val="22"/>
          <w:szCs w:val="22"/>
        </w:rPr>
      </w:pPr>
      <w:r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 xml:space="preserve">②　</w:t>
      </w:r>
      <w:r w:rsidRPr="00AF6C9F">
        <w:rPr>
          <w:rFonts w:asciiTheme="minorEastAsia" w:eastAsiaTheme="minorEastAsia" w:hAnsiTheme="minorEastAsia" w:cs="+mn-cs"/>
          <w:color w:val="000000"/>
          <w:kern w:val="0"/>
          <w:sz w:val="22"/>
          <w:szCs w:val="22"/>
        </w:rPr>
        <w:t>A</w:t>
      </w:r>
      <w:r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>～</w:t>
      </w:r>
      <w:r w:rsidRPr="00AF6C9F">
        <w:rPr>
          <w:rFonts w:asciiTheme="minorEastAsia" w:eastAsiaTheme="minorEastAsia" w:hAnsiTheme="minorEastAsia" w:cs="+mn-cs"/>
          <w:color w:val="000000"/>
          <w:kern w:val="0"/>
          <w:sz w:val="22"/>
          <w:szCs w:val="22"/>
        </w:rPr>
        <w:t>D  は週半ばから翌週の半ばまで、</w:t>
      </w:r>
      <w:r w:rsid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>現地</w:t>
      </w:r>
      <w:r w:rsidRPr="00AF6C9F">
        <w:rPr>
          <w:rFonts w:asciiTheme="minorEastAsia" w:eastAsiaTheme="minorEastAsia" w:hAnsiTheme="minorEastAsia" w:cs="+mn-cs"/>
          <w:color w:val="000000"/>
          <w:kern w:val="0"/>
          <w:sz w:val="22"/>
          <w:szCs w:val="22"/>
        </w:rPr>
        <w:t>活動日は４～７日</w:t>
      </w:r>
      <w:r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>（＋移動２日）。</w:t>
      </w:r>
      <w:r w:rsidRPr="00AF6C9F">
        <w:rPr>
          <w:rFonts w:asciiTheme="minorEastAsia" w:eastAsiaTheme="minorEastAsia" w:hAnsiTheme="minorEastAsia" w:cs="+mn-cs"/>
          <w:color w:val="000000"/>
          <w:kern w:val="0"/>
          <w:sz w:val="22"/>
          <w:szCs w:val="22"/>
        </w:rPr>
        <w:t xml:space="preserve"> </w:t>
      </w:r>
    </w:p>
    <w:p w:rsidR="00DD5F53" w:rsidRDefault="00DD5F53" w:rsidP="0027591D">
      <w:pPr>
        <w:pStyle w:val="a4"/>
        <w:autoSpaceDE w:val="0"/>
        <w:autoSpaceDN w:val="0"/>
        <w:adjustRightInd w:val="0"/>
        <w:jc w:val="left"/>
        <w:rPr>
          <w:rFonts w:ascii="HGS正楷書体" w:eastAsia="HGS正楷書体" w:hAnsi="ＭＳ 明朝"/>
          <w:kern w:val="0"/>
          <w:szCs w:val="21"/>
        </w:rPr>
      </w:pPr>
    </w:p>
    <w:p w:rsidR="0027591D" w:rsidRPr="0027591D" w:rsidRDefault="0027591D" w:rsidP="0027591D">
      <w:pPr>
        <w:pStyle w:val="a4"/>
        <w:autoSpaceDE w:val="0"/>
        <w:autoSpaceDN w:val="0"/>
        <w:adjustRightInd w:val="0"/>
        <w:jc w:val="left"/>
        <w:rPr>
          <w:rFonts w:ascii="HGS正楷書体" w:eastAsia="HGS正楷書体" w:hAnsi="ＭＳ 明朝"/>
          <w:kern w:val="0"/>
          <w:szCs w:val="21"/>
        </w:rPr>
      </w:pPr>
      <w:r w:rsidRPr="0027591D">
        <w:rPr>
          <w:rFonts w:ascii="HGS正楷書体" w:eastAsia="HGS正楷書体" w:hAnsi="ＭＳ 明朝"/>
          <w:noProof/>
          <w:kern w:val="0"/>
          <w:szCs w:val="21"/>
        </w:rPr>
        <w:drawing>
          <wp:inline distT="0" distB="0" distL="0" distR="0">
            <wp:extent cx="4067175" cy="3448050"/>
            <wp:effectExtent l="19050" t="0" r="0" b="0"/>
            <wp:docPr id="28" name="オブジェクト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19724" cy="5589814"/>
                      <a:chOff x="0" y="0"/>
                      <a:chExt cx="5419724" cy="5589814"/>
                    </a:xfrm>
                  </a:grpSpPr>
                  <a:grpSp>
                    <a:nvGrpSpPr>
                      <a:cNvPr id="34" name="グループ化 33"/>
                      <a:cNvGrpSpPr/>
                    </a:nvGrpSpPr>
                    <a:grpSpPr>
                      <a:xfrm>
                        <a:off x="0" y="0"/>
                        <a:ext cx="5419724" cy="5589814"/>
                        <a:chOff x="0" y="0"/>
                        <a:chExt cx="5419724" cy="5589814"/>
                      </a:xfrm>
                    </a:grpSpPr>
                    <a:sp>
                      <a:nvSpPr>
                        <a:cNvPr id="187" name="テキスト ボックス 186"/>
                        <a:cNvSpPr txBox="1"/>
                      </a:nvSpPr>
                      <a:spPr>
                        <a:xfrm>
                          <a:off x="28575" y="2684689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en-US" altLang="ja-JP" sz="1400"/>
                              <a:t>6/20</a:t>
                            </a:r>
                            <a:endParaRPr kumimoji="1" lang="ja-JP" altLang="en-US" sz="14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86" name="テキスト ボックス 185"/>
                        <a:cNvSpPr txBox="1"/>
                      </a:nvSpPr>
                      <a:spPr>
                        <a:xfrm>
                          <a:off x="28575" y="1836964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en-US" altLang="ja-JP" sz="1400"/>
                              <a:t>6/13</a:t>
                            </a:r>
                            <a:endParaRPr kumimoji="1" lang="ja-JP" altLang="en-US" sz="14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84" name="テキスト ボックス 183"/>
                        <a:cNvSpPr txBox="1"/>
                      </a:nvSpPr>
                      <a:spPr>
                        <a:xfrm>
                          <a:off x="85725" y="112939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en-US" altLang="ja-JP" sz="1400"/>
                              <a:t>5/30</a:t>
                            </a:r>
                            <a:endParaRPr kumimoji="1" lang="ja-JP" altLang="en-US" sz="14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6" name="グループ化 179"/>
                        <a:cNvGrpSpPr/>
                      </a:nvGrpSpPr>
                      <a:grpSpPr>
                        <a:xfrm>
                          <a:off x="609599" y="0"/>
                          <a:ext cx="4810125" cy="5589814"/>
                          <a:chOff x="609599" y="0"/>
                          <a:chExt cx="1876425" cy="5589814"/>
                        </a:xfrm>
                      </a:grpSpPr>
                      <a:cxnSp>
                        <a:nvCxnSpPr>
                          <a:cNvPr id="3" name="直線矢印コネクタ 2"/>
                          <a:cNvCxnSpPr/>
                        </a:nvCxnSpPr>
                        <a:spPr>
                          <a:xfrm>
                            <a:off x="612321" y="0"/>
                            <a:ext cx="6803" cy="55898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2" name="直線コネクタ 5"/>
                          <a:cNvCxnSpPr/>
                        </a:nvCxnSpPr>
                        <a:spPr>
                          <a:xfrm>
                            <a:off x="619124" y="1132114"/>
                            <a:ext cx="186690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3" name="直線コネクタ 152"/>
                          <a:cNvCxnSpPr/>
                        </a:nvCxnSpPr>
                        <a:spPr>
                          <a:xfrm>
                            <a:off x="619124" y="1989364"/>
                            <a:ext cx="186690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4" name="直線コネクタ 153"/>
                          <a:cNvCxnSpPr/>
                        </a:nvCxnSpPr>
                        <a:spPr>
                          <a:xfrm>
                            <a:off x="609599" y="2837089"/>
                            <a:ext cx="186690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5" name="直線コネクタ 154"/>
                          <a:cNvCxnSpPr/>
                        </a:nvCxnSpPr>
                        <a:spPr>
                          <a:xfrm>
                            <a:off x="609599" y="3703864"/>
                            <a:ext cx="186690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6" name="直線コネクタ 155"/>
                          <a:cNvCxnSpPr/>
                        </a:nvCxnSpPr>
                        <a:spPr>
                          <a:xfrm>
                            <a:off x="619124" y="4551589"/>
                            <a:ext cx="186690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57" name="直線コネクタ 156"/>
                          <a:cNvCxnSpPr/>
                        </a:nvCxnSpPr>
                        <a:spPr>
                          <a:xfrm>
                            <a:off x="609599" y="274864"/>
                            <a:ext cx="1866900" cy="0"/>
                          </a:xfrm>
                          <a:prstGeom prst="line">
                            <a:avLst/>
                          </a:prstGeom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  <a:sp>
                      <a:nvSpPr>
                        <a:cNvPr id="185" name="テキスト ボックス 184"/>
                        <a:cNvSpPr txBox="1"/>
                      </a:nvSpPr>
                      <a:spPr>
                        <a:xfrm>
                          <a:off x="47625" y="970189"/>
                          <a:ext cx="5619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en-US" altLang="ja-JP" sz="1400"/>
                              <a:t>6/6</a:t>
                            </a:r>
                            <a:endParaRPr kumimoji="1" lang="ja-JP" altLang="en-US" sz="14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188" name="テキスト ボックス 187"/>
                        <a:cNvSpPr txBox="1"/>
                      </a:nvSpPr>
                      <a:spPr>
                        <a:xfrm>
                          <a:off x="0" y="3551464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a:spPr>
                      <a:txSp>
                        <a:txBody>
                          <a:bodyPr vertOverflow="clip" wrap="square" rtlCol="0" anchor="ctr"/>
                          <a:lstStyle>
                            <a:lvl1pPr marL="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1" lang="en-US" altLang="ja-JP" sz="1400"/>
                              <a:t>6/27</a:t>
                            </a:r>
                            <a:endParaRPr kumimoji="1" lang="ja-JP" altLang="en-US" sz="1400"/>
                          </a:p>
                        </a:txBody>
                        <a:useSpRect/>
                      </a:txSp>
                      <a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a:style>
                    </a:sp>
                    <a:grpSp>
                      <a:nvGrpSpPr>
                        <a:cNvPr id="9" name="グループ化 32"/>
                        <a:cNvGrpSpPr/>
                      </a:nvGrpSpPr>
                      <a:grpSpPr>
                        <a:xfrm>
                          <a:off x="885825" y="332014"/>
                          <a:ext cx="1085850" cy="3838575"/>
                          <a:chOff x="885825" y="332014"/>
                          <a:chExt cx="1085850" cy="3838575"/>
                        </a:xfrm>
                      </a:grpSpPr>
                      <a:cxnSp>
                        <a:nvCxnSpPr>
                          <a:cNvPr id="190" name="直線矢印コネクタ 189"/>
                          <a:cNvCxnSpPr/>
                        </a:nvCxnSpPr>
                        <a:spPr>
                          <a:xfrm>
                            <a:off x="990600" y="332014"/>
                            <a:ext cx="0" cy="752475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1" name="直線矢印コネクタ 190"/>
                          <a:cNvCxnSpPr/>
                        </a:nvCxnSpPr>
                        <a:spPr>
                          <a:xfrm>
                            <a:off x="981075" y="1198789"/>
                            <a:ext cx="0" cy="752475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2" name="直線矢印コネクタ 191"/>
                          <a:cNvCxnSpPr/>
                        </a:nvCxnSpPr>
                        <a:spPr>
                          <a:xfrm>
                            <a:off x="971550" y="2056039"/>
                            <a:ext cx="0" cy="752475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193" name="直線矢印コネクタ 192"/>
                          <a:cNvCxnSpPr/>
                        </a:nvCxnSpPr>
                        <a:spPr>
                          <a:xfrm>
                            <a:off x="962025" y="2913289"/>
                            <a:ext cx="0" cy="752475"/>
                          </a:xfrm>
                          <a:prstGeom prst="straightConnector1">
                            <a:avLst/>
                          </a:prstGeom>
                          <a:ln w="25400">
                            <a:headEnd type="arrow"/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14" name="グループ化 199"/>
                          <a:cNvGrpSpPr/>
                        </a:nvGrpSpPr>
                        <a:grpSpPr>
                          <a:xfrm>
                            <a:off x="1581150" y="798739"/>
                            <a:ext cx="19050" cy="3371850"/>
                            <a:chOff x="1581150" y="798739"/>
                            <a:chExt cx="19050" cy="3371850"/>
                          </a:xfrm>
                        </a:grpSpPr>
                        <a:cxnSp>
                          <a:nvCxnSpPr>
                            <a:cNvPr id="194" name="直線矢印コネクタ 193"/>
                            <a:cNvCxnSpPr/>
                          </a:nvCxnSpPr>
                          <a:spPr>
                            <a:xfrm>
                              <a:off x="1600200" y="798739"/>
                              <a:ext cx="0" cy="752475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5" name="直線矢印コネクタ 194"/>
                            <a:cNvCxnSpPr/>
                          </a:nvCxnSpPr>
                          <a:spPr>
                            <a:xfrm>
                              <a:off x="1600200" y="1665514"/>
                              <a:ext cx="0" cy="752475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6" name="直線矢印コネクタ 195"/>
                            <a:cNvCxnSpPr/>
                          </a:nvCxnSpPr>
                          <a:spPr>
                            <a:xfrm>
                              <a:off x="1581150" y="2541814"/>
                              <a:ext cx="0" cy="752475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97" name="直線矢印コネクタ 196"/>
                            <a:cNvCxnSpPr/>
                          </a:nvCxnSpPr>
                          <a:spPr>
                            <a:xfrm>
                              <a:off x="1581150" y="3418114"/>
                              <a:ext cx="0" cy="752475"/>
                            </a:xfrm>
                            <a:prstGeom prst="straightConnector1">
                              <a:avLst/>
                            </a:prstGeom>
                            <a:ln w="25400"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a:grpSp>
                      <a:sp>
                        <a:nvSpPr>
                          <a:cNvPr id="201" name="テキスト ボックス 200"/>
                          <a:cNvSpPr txBox="1"/>
                        </a:nvSpPr>
                        <a:spPr>
                          <a:xfrm>
                            <a:off x="1581150" y="66538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A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3" name="テキスト ボックス 202"/>
                          <a:cNvSpPr txBox="1"/>
                        </a:nvSpPr>
                        <a:spPr>
                          <a:xfrm>
                            <a:off x="1571625" y="154168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B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4" name="テキスト ボックス 203"/>
                          <a:cNvSpPr txBox="1"/>
                        </a:nvSpPr>
                        <a:spPr>
                          <a:xfrm>
                            <a:off x="1552575" y="241798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C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5" name="テキスト ボックス 204"/>
                          <a:cNvSpPr txBox="1"/>
                        </a:nvSpPr>
                        <a:spPr>
                          <a:xfrm>
                            <a:off x="1552575" y="3303814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D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6" name="テキスト ボックス 205"/>
                          <a:cNvSpPr txBox="1"/>
                        </a:nvSpPr>
                        <a:spPr>
                          <a:xfrm>
                            <a:off x="885825" y="49393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1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7" name="テキスト ボックス 206"/>
                          <a:cNvSpPr txBox="1"/>
                        </a:nvSpPr>
                        <a:spPr>
                          <a:xfrm>
                            <a:off x="904875" y="133213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2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09" name="テキスト ボックス 208"/>
                          <a:cNvSpPr txBox="1"/>
                        </a:nvSpPr>
                        <a:spPr>
                          <a:xfrm>
                            <a:off x="885825" y="222748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3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210" name="テキスト ボックス 209"/>
                          <a:cNvSpPr txBox="1"/>
                        </a:nvSpPr>
                        <a:spPr>
                          <a:xfrm>
                            <a:off x="895350" y="3065689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a:spPr>
                        <a:txSp>
                          <a:txBody>
                            <a:bodyPr vertOverflow="clip" wrap="square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kumimoji="1" lang="en-US" altLang="ja-JP" sz="1800"/>
                                <a:t>4</a:t>
                              </a:r>
                              <a:endParaRPr kumimoji="1" lang="ja-JP" altLang="en-US" sz="1800"/>
                            </a:p>
                          </a:txBody>
                          <a:useSpRect/>
                        </a:txSp>
                        <a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27591D" w:rsidRDefault="00DD5F53" w:rsidP="00AF6C9F">
      <w:pPr>
        <w:widowControl/>
        <w:jc w:val="left"/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</w:pPr>
      <w:r w:rsidRPr="00AF6C9F"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  <w:t xml:space="preserve">　・なお、日程を延長したい人、長期で入りたい人などは要相談</w:t>
      </w:r>
    </w:p>
    <w:p w:rsidR="004640BC" w:rsidRDefault="004640BC" w:rsidP="00AF6C9F">
      <w:pPr>
        <w:widowControl/>
        <w:jc w:val="left"/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</w:pPr>
    </w:p>
    <w:p w:rsidR="004640BC" w:rsidRDefault="004640BC" w:rsidP="004640BC">
      <w:pPr>
        <w:widowControl/>
        <w:ind w:leftChars="2100" w:left="4498"/>
        <w:jc w:val="left"/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</w:pPr>
    </w:p>
    <w:p w:rsidR="004640BC" w:rsidRPr="004640BC" w:rsidRDefault="004640BC" w:rsidP="004640BC">
      <w:pPr>
        <w:widowControl/>
        <w:ind w:leftChars="2100" w:left="4498"/>
        <w:jc w:val="left"/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</w:pPr>
      <w:r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＜</w:t>
      </w:r>
      <w:r w:rsidRPr="004640BC"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問合せ</w:t>
      </w:r>
      <w:r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＞</w:t>
      </w:r>
    </w:p>
    <w:p w:rsidR="004640BC" w:rsidRPr="004640BC" w:rsidRDefault="004640BC" w:rsidP="004640BC">
      <w:pPr>
        <w:widowControl/>
        <w:ind w:leftChars="2100" w:left="4498"/>
        <w:jc w:val="left"/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</w:pPr>
      <w:r w:rsidRPr="004640BC"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認定NPO法人とちぎボランティアネットワーク</w:t>
      </w:r>
    </w:p>
    <w:p w:rsidR="004640BC" w:rsidRPr="004640BC" w:rsidRDefault="004640BC" w:rsidP="004640BC">
      <w:pPr>
        <w:widowControl/>
        <w:ind w:leftChars="2100" w:left="4498"/>
        <w:jc w:val="left"/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</w:pPr>
      <w:r w:rsidRPr="004640BC"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電話</w:t>
      </w:r>
      <w:r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 xml:space="preserve">　 </w:t>
      </w:r>
      <w:r w:rsidRPr="004640BC"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：028-622-0021</w:t>
      </w:r>
    </w:p>
    <w:p w:rsidR="004640BC" w:rsidRDefault="004640BC" w:rsidP="004640BC">
      <w:pPr>
        <w:widowControl/>
        <w:ind w:leftChars="2100" w:left="4498"/>
        <w:jc w:val="left"/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</w:pPr>
      <w:r w:rsidRPr="004640BC"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メール：tvnet1995@ybb.ne.jp</w:t>
      </w:r>
    </w:p>
    <w:p w:rsidR="004640BC" w:rsidRPr="004640BC" w:rsidRDefault="004640BC" w:rsidP="004640BC">
      <w:pPr>
        <w:widowControl/>
        <w:ind w:leftChars="2100" w:left="4498"/>
        <w:jc w:val="left"/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</w:pPr>
      <w:r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WEB　　：tochigivnet.com</w:t>
      </w:r>
    </w:p>
    <w:p w:rsidR="004640BC" w:rsidRPr="004640BC" w:rsidRDefault="004640BC" w:rsidP="004640BC">
      <w:pPr>
        <w:widowControl/>
        <w:ind w:leftChars="2100" w:left="4498"/>
        <w:jc w:val="left"/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</w:pPr>
      <w:r w:rsidRPr="004640BC">
        <w:rPr>
          <w:rFonts w:ascii="ＤＦ平成ゴシック体W7" w:eastAsia="ＤＦ平成ゴシック体W7" w:hAnsiTheme="minorEastAsia" w:cs="+mn-cs" w:hint="eastAsia"/>
          <w:color w:val="000000"/>
          <w:kern w:val="0"/>
          <w:sz w:val="22"/>
          <w:szCs w:val="22"/>
        </w:rPr>
        <w:t>栃木県宇都宮市塙田2-5-1　共生ビル３階</w:t>
      </w:r>
    </w:p>
    <w:p w:rsidR="004640BC" w:rsidRPr="004640BC" w:rsidRDefault="004640BC" w:rsidP="00AF6C9F">
      <w:pPr>
        <w:widowControl/>
        <w:jc w:val="left"/>
        <w:rPr>
          <w:rFonts w:asciiTheme="minorEastAsia" w:eastAsiaTheme="minorEastAsia" w:hAnsiTheme="minorEastAsia" w:cs="+mn-cs" w:hint="eastAsia"/>
          <w:color w:val="000000"/>
          <w:kern w:val="0"/>
          <w:sz w:val="22"/>
          <w:szCs w:val="22"/>
        </w:rPr>
      </w:pPr>
    </w:p>
    <w:p w:rsidR="004640BC" w:rsidRPr="00AF6C9F" w:rsidRDefault="004640BC" w:rsidP="00AF6C9F">
      <w:pPr>
        <w:widowControl/>
        <w:jc w:val="left"/>
        <w:rPr>
          <w:rFonts w:asciiTheme="minorEastAsia" w:eastAsiaTheme="minorEastAsia" w:hAnsiTheme="minorEastAsia" w:cs="ＭＳ Ｐゴシック"/>
          <w:kern w:val="0"/>
          <w:sz w:val="24"/>
        </w:rPr>
      </w:pPr>
    </w:p>
    <w:sectPr w:rsidR="004640BC" w:rsidRPr="00AF6C9F" w:rsidSect="001A4394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C9F" w:rsidRDefault="00AF6C9F" w:rsidP="00DA75ED">
      <w:r>
        <w:separator/>
      </w:r>
    </w:p>
  </w:endnote>
  <w:endnote w:type="continuationSeparator" w:id="0">
    <w:p w:rsidR="00AF6C9F" w:rsidRDefault="00AF6C9F" w:rsidP="00DA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GS正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panose1 w:val="02010609010101010101"/>
    <w:charset w:val="80"/>
    <w:family w:val="modern"/>
    <w:pitch w:val="fixed"/>
    <w:sig w:usb0="00000001" w:usb1="08070000" w:usb2="00000010" w:usb3="00000000" w:csb0="00020000" w:csb1="00000000"/>
  </w:font>
  <w:font w:name="ＤＦ平成ゴシック体W7">
    <w:altName w:val="ＭＳ 明朝"/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C9F" w:rsidRDefault="00AF6C9F" w:rsidP="00DA75ED">
      <w:r>
        <w:separator/>
      </w:r>
    </w:p>
  </w:footnote>
  <w:footnote w:type="continuationSeparator" w:id="0">
    <w:p w:rsidR="00AF6C9F" w:rsidRDefault="00AF6C9F" w:rsidP="00DA75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>
    <w:nsid w:val="583D6079"/>
    <w:multiLevelType w:val="hybridMultilevel"/>
    <w:tmpl w:val="2C728AD0"/>
    <w:lvl w:ilvl="0" w:tplc="BD702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D35E8C"/>
    <w:multiLevelType w:val="hybridMultilevel"/>
    <w:tmpl w:val="DB028BEA"/>
    <w:lvl w:ilvl="0" w:tplc="A44EAD82">
      <w:start w:val="2"/>
      <w:numFmt w:val="decimalEnclosedCircle"/>
      <w:lvlText w:val="%1"/>
      <w:lvlJc w:val="left"/>
      <w:pPr>
        <w:ind w:left="720" w:hanging="720"/>
      </w:pPr>
      <w:rPr>
        <w:rFonts w:ascii="Calibri" w:cs="+mn-cs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07"/>
  <w:drawingGridVerticalSpacing w:val="182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B57"/>
    <w:rsid w:val="00014995"/>
    <w:rsid w:val="000C2571"/>
    <w:rsid w:val="000E2A7D"/>
    <w:rsid w:val="00125860"/>
    <w:rsid w:val="00130D1F"/>
    <w:rsid w:val="001456BF"/>
    <w:rsid w:val="00180F1E"/>
    <w:rsid w:val="001A4394"/>
    <w:rsid w:val="001A494E"/>
    <w:rsid w:val="001B4B01"/>
    <w:rsid w:val="001E4B57"/>
    <w:rsid w:val="002243BC"/>
    <w:rsid w:val="002246EC"/>
    <w:rsid w:val="00232D88"/>
    <w:rsid w:val="00237069"/>
    <w:rsid w:val="00241175"/>
    <w:rsid w:val="00252A0B"/>
    <w:rsid w:val="00252E95"/>
    <w:rsid w:val="002627D5"/>
    <w:rsid w:val="0027591D"/>
    <w:rsid w:val="002A6A41"/>
    <w:rsid w:val="002B1B4F"/>
    <w:rsid w:val="003142BA"/>
    <w:rsid w:val="00324ECA"/>
    <w:rsid w:val="00336B3D"/>
    <w:rsid w:val="00387FC7"/>
    <w:rsid w:val="003D6123"/>
    <w:rsid w:val="0040651E"/>
    <w:rsid w:val="00413988"/>
    <w:rsid w:val="00422071"/>
    <w:rsid w:val="004640BC"/>
    <w:rsid w:val="00491A27"/>
    <w:rsid w:val="004F4B7D"/>
    <w:rsid w:val="005F3AD4"/>
    <w:rsid w:val="00602917"/>
    <w:rsid w:val="0061304D"/>
    <w:rsid w:val="006A78FC"/>
    <w:rsid w:val="006C2BA7"/>
    <w:rsid w:val="006E76AF"/>
    <w:rsid w:val="00701251"/>
    <w:rsid w:val="00707138"/>
    <w:rsid w:val="00720A41"/>
    <w:rsid w:val="00732FC5"/>
    <w:rsid w:val="00757FAD"/>
    <w:rsid w:val="007612B1"/>
    <w:rsid w:val="007C32BC"/>
    <w:rsid w:val="007D238F"/>
    <w:rsid w:val="007D332A"/>
    <w:rsid w:val="007D69BC"/>
    <w:rsid w:val="007D6CF5"/>
    <w:rsid w:val="007E749F"/>
    <w:rsid w:val="00862046"/>
    <w:rsid w:val="00864814"/>
    <w:rsid w:val="00870959"/>
    <w:rsid w:val="00894E6C"/>
    <w:rsid w:val="008E4E24"/>
    <w:rsid w:val="00923730"/>
    <w:rsid w:val="009717CD"/>
    <w:rsid w:val="00995654"/>
    <w:rsid w:val="009B416A"/>
    <w:rsid w:val="009C01E3"/>
    <w:rsid w:val="009C414A"/>
    <w:rsid w:val="009F0151"/>
    <w:rsid w:val="00A7714E"/>
    <w:rsid w:val="00AB4EE6"/>
    <w:rsid w:val="00AC5FD7"/>
    <w:rsid w:val="00AE54A8"/>
    <w:rsid w:val="00AF6C9F"/>
    <w:rsid w:val="00B408FB"/>
    <w:rsid w:val="00B7488D"/>
    <w:rsid w:val="00B748B8"/>
    <w:rsid w:val="00B90AB3"/>
    <w:rsid w:val="00B9617C"/>
    <w:rsid w:val="00B97B84"/>
    <w:rsid w:val="00BB0947"/>
    <w:rsid w:val="00BD47D9"/>
    <w:rsid w:val="00BE4DE5"/>
    <w:rsid w:val="00BF60EF"/>
    <w:rsid w:val="00BF6196"/>
    <w:rsid w:val="00C028C0"/>
    <w:rsid w:val="00C307CC"/>
    <w:rsid w:val="00C42D88"/>
    <w:rsid w:val="00C448AA"/>
    <w:rsid w:val="00C83985"/>
    <w:rsid w:val="00CC61C3"/>
    <w:rsid w:val="00CD0779"/>
    <w:rsid w:val="00CE72A2"/>
    <w:rsid w:val="00CF0428"/>
    <w:rsid w:val="00D02AFD"/>
    <w:rsid w:val="00D614FE"/>
    <w:rsid w:val="00D85848"/>
    <w:rsid w:val="00D95728"/>
    <w:rsid w:val="00DA75ED"/>
    <w:rsid w:val="00DC32BF"/>
    <w:rsid w:val="00DD464F"/>
    <w:rsid w:val="00DD5F53"/>
    <w:rsid w:val="00DD787D"/>
    <w:rsid w:val="00DF2CB5"/>
    <w:rsid w:val="00E07A45"/>
    <w:rsid w:val="00E107EB"/>
    <w:rsid w:val="00E11FBA"/>
    <w:rsid w:val="00E22FB7"/>
    <w:rsid w:val="00E27C4D"/>
    <w:rsid w:val="00E93840"/>
    <w:rsid w:val="00EA7C79"/>
    <w:rsid w:val="00EC5839"/>
    <w:rsid w:val="00F160DA"/>
    <w:rsid w:val="00F24C60"/>
    <w:rsid w:val="00F350DC"/>
    <w:rsid w:val="00F36A2C"/>
    <w:rsid w:val="00FA2631"/>
    <w:rsid w:val="00FA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7612B1"/>
  </w:style>
  <w:style w:type="paragraph" w:styleId="a4">
    <w:name w:val="Closing"/>
    <w:basedOn w:val="a"/>
    <w:rsid w:val="007612B1"/>
    <w:pPr>
      <w:jc w:val="right"/>
    </w:pPr>
  </w:style>
  <w:style w:type="paragraph" w:styleId="HTML">
    <w:name w:val="HTML Preformatted"/>
    <w:basedOn w:val="a"/>
    <w:rsid w:val="007612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uiPriority w:val="99"/>
    <w:rsid w:val="007612B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7612B1"/>
    <w:rPr>
      <w:rFonts w:ascii="ＭＳ 明朝" w:hAnsi="ＭＳ 明朝"/>
    </w:rPr>
  </w:style>
  <w:style w:type="paragraph" w:styleId="a6">
    <w:name w:val="Note Heading"/>
    <w:basedOn w:val="a"/>
    <w:next w:val="a"/>
    <w:rsid w:val="007612B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7612B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sid w:val="007612B1"/>
    <w:rPr>
      <w:sz w:val="18"/>
      <w:szCs w:val="18"/>
    </w:rPr>
  </w:style>
  <w:style w:type="paragraph" w:styleId="a8">
    <w:name w:val="Body Text"/>
    <w:basedOn w:val="a"/>
    <w:rsid w:val="007612B1"/>
    <w:rPr>
      <w:color w:val="000000"/>
    </w:rPr>
  </w:style>
  <w:style w:type="paragraph" w:styleId="a9">
    <w:name w:val="header"/>
    <w:basedOn w:val="a"/>
    <w:link w:val="aa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75ED"/>
    <w:rPr>
      <w:kern w:val="2"/>
      <w:sz w:val="21"/>
      <w:szCs w:val="24"/>
    </w:rPr>
  </w:style>
  <w:style w:type="paragraph" w:styleId="ab">
    <w:name w:val="footer"/>
    <w:basedOn w:val="a"/>
    <w:link w:val="ac"/>
    <w:rsid w:val="00DA75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A75ED"/>
    <w:rPr>
      <w:kern w:val="2"/>
      <w:sz w:val="21"/>
      <w:szCs w:val="24"/>
    </w:rPr>
  </w:style>
  <w:style w:type="character" w:styleId="ad">
    <w:name w:val="Strong"/>
    <w:basedOn w:val="a0"/>
    <w:uiPriority w:val="22"/>
    <w:qFormat/>
    <w:rsid w:val="00E22FB7"/>
    <w:rPr>
      <w:b/>
      <w:bCs/>
    </w:rPr>
  </w:style>
  <w:style w:type="character" w:styleId="ae">
    <w:name w:val="Hyperlink"/>
    <w:basedOn w:val="a0"/>
    <w:uiPriority w:val="99"/>
    <w:unhideWhenUsed/>
    <w:rsid w:val="008709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0959"/>
  </w:style>
  <w:style w:type="paragraph" w:styleId="af">
    <w:name w:val="List Paragraph"/>
    <w:basedOn w:val="a"/>
    <w:uiPriority w:val="34"/>
    <w:qFormat/>
    <w:rsid w:val="003D6123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27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2759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1225</Words>
  <Characters>189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2016-05-24T05:44:00Z</dcterms:created>
  <dcterms:modified xsi:type="dcterms:W3CDTF">2016-05-25T12:10:00Z</dcterms:modified>
</cp:coreProperties>
</file>